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spacing w:before="0" w:after="0" w:line="240" w:lineRule="auto"/>
        <w:jc w:val="left"/>
        <w:rPr>
          <w:rFonts w:hint="default" w:ascii="宋体" w:hAnsi="宋体" w:eastAsia="宋体"/>
          <w:b w:val="0"/>
          <w:bCs w:val="0"/>
          <w:spacing w:val="10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pacing w:val="10"/>
          <w:lang w:val="en-US" w:eastAsia="zh-CN"/>
        </w:rPr>
        <w:t>附件4</w:t>
      </w:r>
    </w:p>
    <w:p>
      <w:pPr>
        <w:pStyle w:val="3"/>
        <w:keepNext w:val="0"/>
        <w:keepLines w:val="0"/>
        <w:numPr>
          <w:ilvl w:val="0"/>
          <w:numId w:val="0"/>
        </w:numPr>
        <w:spacing w:before="0" w:after="0" w:line="240" w:lineRule="auto"/>
        <w:jc w:val="center"/>
        <w:rPr>
          <w:rFonts w:ascii="宋体" w:hAnsi="宋体" w:eastAsia="宋体"/>
          <w:spacing w:val="10"/>
        </w:rPr>
      </w:pPr>
      <w:r>
        <w:rPr>
          <w:rFonts w:hint="eastAsia" w:ascii="宋体" w:hAnsi="宋体" w:eastAsia="宋体"/>
          <w:spacing w:val="10"/>
        </w:rPr>
        <w:t>河北水利电力学院采购项目信息表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9" w:hRule="atLeast"/>
        </w:trPr>
        <w:tc>
          <w:tcPr>
            <w:tcW w:w="9889" w:type="dxa"/>
          </w:tcPr>
          <w:p>
            <w:pPr>
              <w:pStyle w:val="3"/>
              <w:keepNext w:val="0"/>
              <w:keepLines w:val="0"/>
              <w:numPr>
                <w:ilvl w:val="0"/>
                <w:numId w:val="0"/>
              </w:numPr>
              <w:spacing w:before="0" w:after="0" w:line="240" w:lineRule="auto"/>
              <w:ind w:firstLine="517" w:firstLineChars="198"/>
              <w:jc w:val="both"/>
              <w:rPr>
                <w:rFonts w:ascii="宋体" w:hAnsi="宋体" w:eastAsia="宋体"/>
                <w:spacing w:val="1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10"/>
                <w:sz w:val="24"/>
                <w:szCs w:val="24"/>
              </w:rPr>
              <w:t>一、采购货物序号、名称、数量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0"/>
              </w:numPr>
              <w:spacing w:before="0" w:after="0" w:line="240" w:lineRule="auto"/>
              <w:ind w:firstLine="517" w:firstLineChars="198"/>
              <w:jc w:val="both"/>
              <w:rPr>
                <w:rFonts w:ascii="宋体" w:hAnsi="宋体"/>
                <w:spacing w:val="1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10"/>
                <w:sz w:val="24"/>
                <w:szCs w:val="24"/>
              </w:rPr>
              <w:t>二、采购货物技术参数要求、功能指标</w:t>
            </w:r>
          </w:p>
          <w:p>
            <w:pPr>
              <w:tabs>
                <w:tab w:val="left" w:pos="540"/>
              </w:tabs>
              <w:spacing w:line="240" w:lineRule="auto"/>
              <w:ind w:left="137" w:leftChars="57" w:firstLine="480" w:firstLineChars="2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1、*</w:t>
            </w:r>
          </w:p>
          <w:p>
            <w:pPr>
              <w:tabs>
                <w:tab w:val="left" w:pos="540"/>
              </w:tabs>
              <w:spacing w:line="240" w:lineRule="auto"/>
              <w:ind w:left="137" w:leftChars="57" w:firstLine="480" w:firstLineChars="2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2、</w:t>
            </w:r>
          </w:p>
          <w:p>
            <w:pPr>
              <w:tabs>
                <w:tab w:val="left" w:pos="540"/>
              </w:tabs>
              <w:spacing w:line="240" w:lineRule="auto"/>
              <w:ind w:left="137" w:leftChars="57" w:firstLine="480" w:firstLineChars="2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3、</w:t>
            </w:r>
          </w:p>
          <w:p>
            <w:pPr>
              <w:spacing w:line="240" w:lineRule="auto"/>
              <w:ind w:firstLine="525" w:firstLineChars="249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注：以上加*的为重要技术指标，投标人有一项不满足或未完全响应的即为无效投标，但可以高于以上要求。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0"/>
              </w:numPr>
              <w:spacing w:before="0" w:after="0" w:line="240" w:lineRule="auto"/>
              <w:ind w:firstLine="522" w:firstLineChars="200"/>
              <w:jc w:val="both"/>
              <w:rPr>
                <w:rFonts w:ascii="宋体" w:hAnsi="宋体" w:eastAsia="宋体"/>
                <w:spacing w:val="1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10"/>
                <w:sz w:val="24"/>
                <w:szCs w:val="24"/>
              </w:rPr>
              <w:t>三、商务要求</w:t>
            </w:r>
          </w:p>
          <w:p>
            <w:pPr>
              <w:autoSpaceDN w:val="0"/>
              <w:spacing w:line="240" w:lineRule="auto"/>
              <w:ind w:firstLine="480" w:firstLineChars="200"/>
              <w:jc w:val="both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1、投标报价：投标人投标报价包含本次采购的货物本身价、投标包含的备件、配件报价、货物运输到指定地点的运输费用、保险费用、安装调试费、培训费及各项税金等。（开票要求</w:t>
            </w:r>
            <w:r>
              <w:rPr>
                <w:rFonts w:hint="eastAsia" w:ascii="宋体" w:hAnsi="宋体"/>
                <w:bCs/>
                <w:szCs w:val="24"/>
              </w:rPr>
              <w:t>：</w:t>
            </w:r>
            <w:r>
              <w:rPr>
                <w:rFonts w:hint="eastAsia" w:ascii="宋体" w:hAnsi="宋体"/>
                <w:szCs w:val="24"/>
              </w:rPr>
              <w:t>增值税专用发票）</w:t>
            </w:r>
          </w:p>
          <w:p>
            <w:pPr>
              <w:tabs>
                <w:tab w:val="left" w:pos="540"/>
              </w:tabs>
              <w:spacing w:line="240" w:lineRule="auto"/>
              <w:ind w:firstLine="480" w:firstLineChars="200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2、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*</w:t>
            </w:r>
            <w:r>
              <w:rPr>
                <w:rFonts w:hint="eastAsia" w:ascii="宋体" w:hAnsi="宋体"/>
                <w:bCs/>
                <w:szCs w:val="24"/>
              </w:rPr>
              <w:t>交货时间：自合同签订后（   ）个工作日内。</w:t>
            </w:r>
          </w:p>
          <w:p>
            <w:pPr>
              <w:tabs>
                <w:tab w:val="left" w:pos="540"/>
              </w:tabs>
              <w:spacing w:line="240" w:lineRule="auto"/>
              <w:ind w:firstLine="480" w:firstLineChars="200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3、交货地点：河北水利电力学院</w:t>
            </w:r>
          </w:p>
          <w:p>
            <w:pPr>
              <w:tabs>
                <w:tab w:val="left" w:pos="540"/>
              </w:tabs>
              <w:spacing w:line="240" w:lineRule="auto"/>
              <w:ind w:firstLine="480" w:firstLineChars="200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4、付款方式：验收合格后付款/信用证。</w:t>
            </w:r>
          </w:p>
          <w:p>
            <w:pPr>
              <w:tabs>
                <w:tab w:val="left" w:pos="540"/>
              </w:tabs>
              <w:spacing w:line="240" w:lineRule="auto"/>
              <w:ind w:firstLine="475" w:firstLineChars="198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5、验收方式：采购人根据合同和技术协议、招、投标文件验收。</w:t>
            </w:r>
          </w:p>
          <w:p>
            <w:pPr>
              <w:tabs>
                <w:tab w:val="left" w:pos="540"/>
              </w:tabs>
              <w:spacing w:line="240" w:lineRule="auto"/>
              <w:ind w:firstLine="475" w:firstLineChars="198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6、质保期：</w:t>
            </w:r>
          </w:p>
          <w:p>
            <w:pPr>
              <w:tabs>
                <w:tab w:val="left" w:pos="8280"/>
              </w:tabs>
              <w:spacing w:line="240" w:lineRule="auto"/>
              <w:ind w:firstLine="504" w:firstLineChars="210"/>
              <w:rPr>
                <w:rFonts w:ascii="宋体" w:hAnsi="宋体"/>
                <w:color w:val="000000"/>
                <w:szCs w:val="24"/>
              </w:rPr>
            </w:pPr>
            <w:r>
              <w:rPr>
                <w:rFonts w:hint="eastAsia" w:ascii="宋体" w:hAnsi="宋体"/>
                <w:color w:val="000000"/>
                <w:szCs w:val="24"/>
              </w:rPr>
              <w:t>7、售后服务内容：</w:t>
            </w:r>
          </w:p>
          <w:p>
            <w:pPr>
              <w:spacing w:line="240" w:lineRule="auto"/>
              <w:ind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注：以上商务要求中标*的商务要求为重要条款，投标人有一项不满足或未完全响应即为无效投标，但可以高于以上的要求。</w:t>
            </w:r>
          </w:p>
          <w:p>
            <w:pPr>
              <w:pStyle w:val="3"/>
              <w:keepNext w:val="0"/>
              <w:keepLines w:val="0"/>
              <w:numPr>
                <w:ilvl w:val="0"/>
                <w:numId w:val="0"/>
              </w:numPr>
              <w:tabs>
                <w:tab w:val="left" w:pos="3240"/>
              </w:tabs>
              <w:spacing w:before="0" w:after="0" w:line="240" w:lineRule="auto"/>
              <w:ind w:firstLine="514" w:firstLineChars="197"/>
              <w:jc w:val="both"/>
              <w:rPr>
                <w:rFonts w:ascii="宋体" w:hAnsi="宋体" w:eastAsia="宋体"/>
                <w:spacing w:val="1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10"/>
                <w:sz w:val="24"/>
                <w:szCs w:val="24"/>
              </w:rPr>
              <w:t>四、投标资质要求</w:t>
            </w:r>
            <w:r>
              <w:rPr>
                <w:rFonts w:ascii="宋体" w:hAnsi="宋体" w:eastAsia="宋体"/>
                <w:spacing w:val="10"/>
                <w:sz w:val="24"/>
                <w:szCs w:val="24"/>
              </w:rPr>
              <w:tab/>
            </w:r>
          </w:p>
          <w:p>
            <w:pPr>
              <w:spacing w:line="240" w:lineRule="auto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1、投标人必须符合《政府采购法》第二十二条规定的基本条件，具备承担和实施本项目的相应营业范围和能力。</w:t>
            </w:r>
          </w:p>
          <w:p>
            <w:pPr>
              <w:spacing w:line="240" w:lineRule="auto"/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2、投标人投标时提交*******原件。</w:t>
            </w:r>
          </w:p>
          <w:p>
            <w:pPr>
              <w:spacing w:line="240" w:lineRule="auto"/>
              <w:ind w:firstLine="511" w:firstLineChars="196"/>
              <w:rPr>
                <w:b/>
                <w:szCs w:val="24"/>
              </w:rPr>
            </w:pPr>
            <w:r>
              <w:rPr>
                <w:rFonts w:hint="eastAsia" w:ascii="宋体" w:hAnsi="宋体"/>
                <w:b/>
                <w:spacing w:val="10"/>
                <w:szCs w:val="24"/>
              </w:rPr>
              <w:t>五、其他要求</w:t>
            </w:r>
          </w:p>
          <w:p>
            <w:pPr>
              <w:spacing w:line="240" w:lineRule="auto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  六</w:t>
            </w:r>
            <w:r>
              <w:rPr>
                <w:rFonts w:hint="eastAsia" w:ascii="宋体" w:hAnsi="宋体"/>
                <w:b/>
                <w:spacing w:val="10"/>
                <w:szCs w:val="24"/>
              </w:rPr>
              <w:t>、采购调研信息</w:t>
            </w:r>
          </w:p>
          <w:p>
            <w:pPr>
              <w:spacing w:line="240" w:lineRule="auto"/>
              <w:rPr>
                <w:szCs w:val="24"/>
              </w:rPr>
            </w:pPr>
          </w:p>
          <w:tbl>
            <w:tblPr>
              <w:tblStyle w:val="13"/>
              <w:tblpPr w:leftFromText="180" w:rightFromText="180" w:vertAnchor="text" w:horzAnchor="margin" w:tblpY="-201"/>
              <w:tblOverlap w:val="never"/>
              <w:tblW w:w="9351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910"/>
              <w:gridCol w:w="1533"/>
              <w:gridCol w:w="2617"/>
              <w:gridCol w:w="873"/>
              <w:gridCol w:w="1418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8" w:hRule="atLeast"/>
              </w:trPr>
              <w:tc>
                <w:tcPr>
                  <w:tcW w:w="2910" w:type="dxa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参考厂商</w:t>
                  </w:r>
                </w:p>
              </w:tc>
              <w:tc>
                <w:tcPr>
                  <w:tcW w:w="1533" w:type="dxa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2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型号</w:t>
                  </w:r>
                </w:p>
              </w:tc>
              <w:tc>
                <w:tcPr>
                  <w:tcW w:w="2617" w:type="dxa"/>
                  <w:tcBorders>
                    <w:top w:val="single" w:color="auto" w:sz="12" w:space="0"/>
                    <w:left w:val="single" w:color="auto" w:sz="2" w:space="0"/>
                    <w:bottom w:val="single" w:color="auto" w:sz="4" w:space="0"/>
                    <w:right w:val="single" w:color="auto" w:sz="2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参考厂商联系人/电话</w:t>
                  </w:r>
                </w:p>
              </w:tc>
              <w:tc>
                <w:tcPr>
                  <w:tcW w:w="873" w:type="dxa"/>
                  <w:tcBorders>
                    <w:top w:val="single" w:color="auto" w:sz="12" w:space="0"/>
                    <w:left w:val="single" w:color="auto" w:sz="2" w:space="0"/>
                    <w:bottom w:val="single" w:color="auto" w:sz="4" w:space="0"/>
                    <w:right w:val="single" w:color="auto" w:sz="2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单价</w:t>
                  </w:r>
                </w:p>
              </w:tc>
              <w:tc>
                <w:tcPr>
                  <w:tcW w:w="1418" w:type="dxa"/>
                  <w:tcBorders>
                    <w:top w:val="single" w:color="auto" w:sz="12" w:space="0"/>
                    <w:left w:val="single" w:color="auto" w:sz="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总价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07" w:hRule="exact"/>
              </w:trPr>
              <w:tc>
                <w:tcPr>
                  <w:tcW w:w="29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1．</w:t>
                  </w:r>
                </w:p>
              </w:tc>
              <w:tc>
                <w:tcPr>
                  <w:tcW w:w="15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2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617" w:type="dxa"/>
                  <w:tcBorders>
                    <w:top w:val="single" w:color="auto" w:sz="4" w:space="0"/>
                    <w:left w:val="single" w:color="auto" w:sz="2" w:space="0"/>
                    <w:bottom w:val="single" w:color="auto" w:sz="4" w:space="0"/>
                    <w:right w:val="single" w:color="auto" w:sz="2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rFonts w:ascii="宋体" w:hAnsi="宋体"/>
                      <w:sz w:val="14"/>
                      <w:szCs w:val="1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873" w:type="dxa"/>
                  <w:tcBorders>
                    <w:top w:val="single" w:color="auto" w:sz="4" w:space="0"/>
                    <w:left w:val="single" w:color="auto" w:sz="2" w:space="0"/>
                    <w:bottom w:val="single" w:color="auto" w:sz="4" w:space="0"/>
                    <w:right w:val="single" w:color="auto" w:sz="2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418" w:type="dxa"/>
                  <w:tcBorders>
                    <w:top w:val="single" w:color="auto" w:sz="4" w:space="0"/>
                    <w:left w:val="single" w:color="auto" w:sz="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89" w:hRule="exact"/>
              </w:trPr>
              <w:tc>
                <w:tcPr>
                  <w:tcW w:w="29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2．</w:t>
                  </w:r>
                </w:p>
              </w:tc>
              <w:tc>
                <w:tcPr>
                  <w:tcW w:w="15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2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rFonts w:ascii="宋体" w:hAnsi="宋体"/>
                      <w:sz w:val="18"/>
                      <w:szCs w:val="18"/>
                    </w:rPr>
                  </w:pPr>
                </w:p>
              </w:tc>
              <w:tc>
                <w:tcPr>
                  <w:tcW w:w="2617" w:type="dxa"/>
                  <w:tcBorders>
                    <w:top w:val="single" w:color="auto" w:sz="4" w:space="0"/>
                    <w:left w:val="single" w:color="auto" w:sz="2" w:space="0"/>
                    <w:bottom w:val="single" w:color="auto" w:sz="4" w:space="0"/>
                    <w:right w:val="single" w:color="auto" w:sz="2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rFonts w:ascii="宋体" w:hAnsi="宋体"/>
                      <w:sz w:val="14"/>
                      <w:szCs w:val="14"/>
                    </w:rPr>
                  </w:pPr>
                </w:p>
              </w:tc>
              <w:tc>
                <w:tcPr>
                  <w:tcW w:w="873" w:type="dxa"/>
                  <w:tcBorders>
                    <w:top w:val="single" w:color="auto" w:sz="4" w:space="0"/>
                    <w:left w:val="single" w:color="auto" w:sz="2" w:space="0"/>
                    <w:bottom w:val="single" w:color="auto" w:sz="4" w:space="0"/>
                    <w:right w:val="single" w:color="auto" w:sz="2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1418" w:type="dxa"/>
                  <w:tcBorders>
                    <w:top w:val="single" w:color="auto" w:sz="4" w:space="0"/>
                    <w:left w:val="single" w:color="auto" w:sz="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auto"/>
                    <w:ind w:right="-57"/>
                    <w:jc w:val="center"/>
                    <w:rPr>
                      <w:szCs w:val="21"/>
                    </w:rPr>
                  </w:pPr>
                </w:p>
              </w:tc>
            </w:tr>
          </w:tbl>
          <w:p>
            <w:pPr>
              <w:spacing w:line="240" w:lineRule="auto"/>
              <w:rPr>
                <w:rFonts w:ascii="宋体" w:hAnsi="宋体"/>
                <w:b/>
                <w:spacing w:val="10"/>
                <w:szCs w:val="24"/>
              </w:rPr>
            </w:pPr>
            <w:r>
              <w:rPr>
                <w:rFonts w:hint="eastAsia" w:ascii="宋体" w:hAnsi="宋体"/>
                <w:b/>
                <w:spacing w:val="10"/>
                <w:szCs w:val="24"/>
              </w:rPr>
              <w:t xml:space="preserve">   经办人签字：                           日期：</w:t>
            </w:r>
          </w:p>
        </w:tc>
      </w:tr>
    </w:tbl>
    <w:p>
      <w:pPr>
        <w:spacing w:line="24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</w:p>
    <w:p>
      <w:pPr>
        <w:spacing w:line="240" w:lineRule="auto"/>
        <w:rPr>
          <w:rFonts w:asciiTheme="minorEastAsia" w:hAnsiTheme="minorEastAsia" w:eastAsiaTheme="minorEastAsia"/>
          <w:spacing w:val="10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1、</w:t>
      </w:r>
      <w:r>
        <w:rPr>
          <w:rFonts w:hint="eastAsia" w:asciiTheme="minorEastAsia" w:hAnsiTheme="minorEastAsia" w:eastAsiaTheme="minorEastAsia"/>
          <w:spacing w:val="10"/>
          <w:sz w:val="18"/>
          <w:szCs w:val="18"/>
        </w:rPr>
        <w:t>对应《河北水利电力学院采购项目审批表》中的每一项填写本表，可在一个word文档中连续填写。</w:t>
      </w:r>
    </w:p>
    <w:p>
      <w:pPr>
        <w:spacing w:line="240" w:lineRule="auto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pacing w:val="10"/>
          <w:sz w:val="18"/>
          <w:szCs w:val="18"/>
        </w:rPr>
        <w:t>2、</w:t>
      </w:r>
      <w:r>
        <w:rPr>
          <w:rFonts w:hint="eastAsia" w:asciiTheme="minorEastAsia" w:hAnsiTheme="minorEastAsia" w:eastAsiaTheme="minorEastAsia"/>
          <w:sz w:val="18"/>
          <w:szCs w:val="18"/>
        </w:rPr>
        <w:t>单价10万元以上设备或项目需再提交《参考厂商技术参数对比调研报告》。</w:t>
      </w:r>
    </w:p>
    <w:p>
      <w:pPr>
        <w:spacing w:line="240" w:lineRule="auto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3、“参考厂商”至少列三家，按采购倾向顺序填写，其产品应是不同品牌产品，但都满足设备的主要技术参数和功能指标，属于同等档次，采购其中任一厂商的产品都满足使用要求；参考厂商少于3家要附文字说明；只有一家公司产品能满足要求的需填写《单一来源采购申请表》。</w:t>
      </w:r>
    </w:p>
    <w:p>
      <w:pPr>
        <w:spacing w:line="240" w:lineRule="auto"/>
        <w:rPr>
          <w:rFonts w:asciiTheme="minorEastAsia" w:hAnsiTheme="minorEastAsia" w:eastAsiaTheme="minorEastAsia"/>
          <w:sz w:val="18"/>
          <w:szCs w:val="18"/>
        </w:rPr>
      </w:pPr>
      <w:r>
        <w:rPr>
          <w:rFonts w:hint="eastAsia" w:asciiTheme="minorEastAsia" w:hAnsiTheme="minorEastAsia" w:eastAsiaTheme="minorEastAsia"/>
          <w:sz w:val="18"/>
          <w:szCs w:val="18"/>
        </w:rPr>
        <w:t>4、“投标资质要求”、“其他要求”如无特殊要求，可不填写。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D6133"/>
    <w:multiLevelType w:val="multilevel"/>
    <w:tmpl w:val="656D6133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252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pStyle w:val="3"/>
      <w:suff w:val="nothing"/>
      <w:lvlText w:val="%2、"/>
      <w:lvlJc w:val="left"/>
      <w:pPr>
        <w:ind w:left="543" w:firstLine="177"/>
      </w:pPr>
      <w:rPr>
        <w:rFonts w:hint="eastAsia" w:ascii="仿宋_GB2312" w:hAnsi="宋体" w:eastAsia="仿宋_GB2312"/>
        <w:sz w:val="32"/>
        <w:szCs w:val="32"/>
        <w:lang w:val="en-US"/>
      </w:rPr>
    </w:lvl>
    <w:lvl w:ilvl="2" w:tentative="0">
      <w:start w:val="1"/>
      <w:numFmt w:val="chineseCountingThousand"/>
      <w:pStyle w:val="4"/>
      <w:suff w:val="nothing"/>
      <w:lvlText w:val="(%3)"/>
      <w:lvlJc w:val="left"/>
      <w:pPr>
        <w:ind w:left="252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pStyle w:val="5"/>
      <w:suff w:val="nothing"/>
      <w:lvlText w:val="%4、"/>
      <w:lvlJc w:val="left"/>
      <w:pPr>
        <w:ind w:left="252" w:firstLine="0"/>
      </w:pPr>
      <w:rPr>
        <w:rFonts w:hint="eastAsia"/>
      </w:rPr>
    </w:lvl>
    <w:lvl w:ilvl="4" w:tentative="0">
      <w:start w:val="1"/>
      <w:numFmt w:val="upperLetter"/>
      <w:pStyle w:val="6"/>
      <w:suff w:val="nothing"/>
      <w:lvlText w:val="%5、"/>
      <w:lvlJc w:val="left"/>
      <w:pPr>
        <w:ind w:left="252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252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252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252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252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08F8"/>
    <w:rsid w:val="00063774"/>
    <w:rsid w:val="00131066"/>
    <w:rsid w:val="001848AE"/>
    <w:rsid w:val="001D1729"/>
    <w:rsid w:val="001E73DC"/>
    <w:rsid w:val="002244CA"/>
    <w:rsid w:val="00250A3A"/>
    <w:rsid w:val="003B08F8"/>
    <w:rsid w:val="003C187B"/>
    <w:rsid w:val="004063C9"/>
    <w:rsid w:val="004354E4"/>
    <w:rsid w:val="00485485"/>
    <w:rsid w:val="004B7551"/>
    <w:rsid w:val="004C432C"/>
    <w:rsid w:val="00596C6C"/>
    <w:rsid w:val="005D6586"/>
    <w:rsid w:val="005F26F8"/>
    <w:rsid w:val="00614F52"/>
    <w:rsid w:val="00651B1A"/>
    <w:rsid w:val="00681235"/>
    <w:rsid w:val="007B297A"/>
    <w:rsid w:val="00806A95"/>
    <w:rsid w:val="008178E6"/>
    <w:rsid w:val="008537C9"/>
    <w:rsid w:val="00881304"/>
    <w:rsid w:val="00932E06"/>
    <w:rsid w:val="0094443F"/>
    <w:rsid w:val="009552FE"/>
    <w:rsid w:val="00981EC9"/>
    <w:rsid w:val="009F7262"/>
    <w:rsid w:val="00A07674"/>
    <w:rsid w:val="00A12223"/>
    <w:rsid w:val="00AB7A2A"/>
    <w:rsid w:val="00B25D08"/>
    <w:rsid w:val="00B50B6C"/>
    <w:rsid w:val="00C10A4E"/>
    <w:rsid w:val="00CD7E6B"/>
    <w:rsid w:val="00DA2AD6"/>
    <w:rsid w:val="00DD6CB5"/>
    <w:rsid w:val="00E07FC3"/>
    <w:rsid w:val="00E1344D"/>
    <w:rsid w:val="00F72781"/>
    <w:rsid w:val="19D2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numPr>
        <w:ilvl w:val="0"/>
        <w:numId w:val="1"/>
      </w:numPr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qFormat/>
    <w:uiPriority w:val="0"/>
    <w:pPr>
      <w:keepNext/>
      <w:keepLines/>
      <w:numPr>
        <w:ilvl w:val="1"/>
        <w:numId w:val="1"/>
      </w:numPr>
      <w:spacing w:before="260" w:after="260" w:line="416" w:lineRule="atLeast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20"/>
    <w:qFormat/>
    <w:uiPriority w:val="0"/>
    <w:pPr>
      <w:keepNext/>
      <w:keepLines/>
      <w:numPr>
        <w:ilvl w:val="2"/>
        <w:numId w:val="1"/>
      </w:numPr>
      <w:spacing w:before="260" w:after="260" w:line="416" w:lineRule="atLeast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1"/>
    <w:qFormat/>
    <w:uiPriority w:val="0"/>
    <w:pPr>
      <w:keepNext/>
      <w:keepLines/>
      <w:numPr>
        <w:ilvl w:val="3"/>
        <w:numId w:val="1"/>
      </w:numPr>
      <w:spacing w:before="280" w:after="290" w:line="376" w:lineRule="atLeast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22"/>
    <w:qFormat/>
    <w:uiPriority w:val="0"/>
    <w:pPr>
      <w:keepNext/>
      <w:keepLines/>
      <w:numPr>
        <w:ilvl w:val="4"/>
        <w:numId w:val="1"/>
      </w:numPr>
      <w:spacing w:before="280" w:after="290" w:line="376" w:lineRule="atLeast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3"/>
    <w:qFormat/>
    <w:uiPriority w:val="0"/>
    <w:pPr>
      <w:keepNext/>
      <w:keepLines/>
      <w:numPr>
        <w:ilvl w:val="5"/>
        <w:numId w:val="1"/>
      </w:numPr>
      <w:spacing w:before="240" w:after="64" w:line="320" w:lineRule="atLeast"/>
      <w:outlineLvl w:val="5"/>
    </w:pPr>
    <w:rPr>
      <w:rFonts w:ascii="Arial" w:hAnsi="Arial" w:eastAsia="黑体"/>
      <w:b/>
      <w:bCs/>
      <w:szCs w:val="24"/>
    </w:rPr>
  </w:style>
  <w:style w:type="paragraph" w:styleId="8">
    <w:name w:val="heading 7"/>
    <w:basedOn w:val="1"/>
    <w:next w:val="1"/>
    <w:link w:val="24"/>
    <w:qFormat/>
    <w:uiPriority w:val="0"/>
    <w:pPr>
      <w:keepNext/>
      <w:keepLines/>
      <w:numPr>
        <w:ilvl w:val="6"/>
        <w:numId w:val="1"/>
      </w:numPr>
      <w:spacing w:before="240" w:after="64" w:line="320" w:lineRule="atLeast"/>
      <w:outlineLvl w:val="6"/>
    </w:pPr>
    <w:rPr>
      <w:b/>
      <w:bCs/>
      <w:szCs w:val="24"/>
    </w:rPr>
  </w:style>
  <w:style w:type="paragraph" w:styleId="9">
    <w:name w:val="heading 8"/>
    <w:basedOn w:val="1"/>
    <w:next w:val="1"/>
    <w:link w:val="25"/>
    <w:qFormat/>
    <w:uiPriority w:val="0"/>
    <w:pPr>
      <w:keepNext/>
      <w:keepLines/>
      <w:numPr>
        <w:ilvl w:val="7"/>
        <w:numId w:val="1"/>
      </w:numPr>
      <w:spacing w:before="240" w:after="64" w:line="320" w:lineRule="atLeast"/>
      <w:outlineLvl w:val="7"/>
    </w:pPr>
    <w:rPr>
      <w:rFonts w:ascii="Arial" w:hAnsi="Arial" w:eastAsia="黑体"/>
      <w:szCs w:val="24"/>
    </w:rPr>
  </w:style>
  <w:style w:type="paragraph" w:styleId="10">
    <w:name w:val="heading 9"/>
    <w:basedOn w:val="1"/>
    <w:next w:val="1"/>
    <w:link w:val="26"/>
    <w:qFormat/>
    <w:uiPriority w:val="0"/>
    <w:pPr>
      <w:keepNext/>
      <w:keepLines/>
      <w:numPr>
        <w:ilvl w:val="8"/>
        <w:numId w:val="1"/>
      </w:numPr>
      <w:spacing w:before="240" w:after="64" w:line="320" w:lineRule="atLeast"/>
      <w:outlineLvl w:val="8"/>
    </w:pPr>
    <w:rPr>
      <w:rFonts w:ascii="Arial" w:hAnsi="Arial" w:eastAsia="黑体"/>
      <w:sz w:val="21"/>
      <w:szCs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页眉 Char"/>
    <w:basedOn w:val="15"/>
    <w:link w:val="12"/>
    <w:qFormat/>
    <w:uiPriority w:val="99"/>
    <w:rPr>
      <w:sz w:val="18"/>
      <w:szCs w:val="18"/>
    </w:rPr>
  </w:style>
  <w:style w:type="character" w:customStyle="1" w:styleId="17">
    <w:name w:val="页脚 Char"/>
    <w:basedOn w:val="15"/>
    <w:link w:val="11"/>
    <w:qFormat/>
    <w:uiPriority w:val="99"/>
    <w:rPr>
      <w:sz w:val="18"/>
      <w:szCs w:val="18"/>
    </w:rPr>
  </w:style>
  <w:style w:type="character" w:customStyle="1" w:styleId="18">
    <w:name w:val="标题 1 Char"/>
    <w:basedOn w:val="15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9">
    <w:name w:val="标题 2 Char"/>
    <w:basedOn w:val="15"/>
    <w:link w:val="3"/>
    <w:qFormat/>
    <w:uiPriority w:val="0"/>
    <w:rPr>
      <w:rFonts w:ascii="Arial" w:hAnsi="Arial" w:eastAsia="黑体" w:cs="Times New Roman"/>
      <w:b/>
      <w:bCs/>
      <w:kern w:val="0"/>
      <w:sz w:val="32"/>
      <w:szCs w:val="32"/>
    </w:rPr>
  </w:style>
  <w:style w:type="character" w:customStyle="1" w:styleId="20">
    <w:name w:val="标题 3 Char"/>
    <w:basedOn w:val="15"/>
    <w:link w:val="4"/>
    <w:qFormat/>
    <w:uiPriority w:val="0"/>
    <w:rPr>
      <w:rFonts w:ascii="Times New Roman" w:hAnsi="Times New Roman" w:eastAsia="宋体" w:cs="Times New Roman"/>
      <w:b/>
      <w:bCs/>
      <w:kern w:val="0"/>
      <w:sz w:val="32"/>
      <w:szCs w:val="32"/>
    </w:rPr>
  </w:style>
  <w:style w:type="character" w:customStyle="1" w:styleId="21">
    <w:name w:val="标题 4 Char"/>
    <w:basedOn w:val="15"/>
    <w:link w:val="5"/>
    <w:qFormat/>
    <w:uiPriority w:val="0"/>
    <w:rPr>
      <w:rFonts w:ascii="Arial" w:hAnsi="Arial" w:eastAsia="黑体" w:cs="Times New Roman"/>
      <w:b/>
      <w:bCs/>
      <w:kern w:val="0"/>
      <w:sz w:val="28"/>
      <w:szCs w:val="28"/>
    </w:rPr>
  </w:style>
  <w:style w:type="character" w:customStyle="1" w:styleId="22">
    <w:name w:val="标题 5 Char"/>
    <w:basedOn w:val="15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23">
    <w:name w:val="标题 6 Char"/>
    <w:basedOn w:val="15"/>
    <w:link w:val="7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24">
    <w:name w:val="标题 7 Char"/>
    <w:basedOn w:val="15"/>
    <w:link w:val="8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25">
    <w:name w:val="标题 8 Char"/>
    <w:basedOn w:val="15"/>
    <w:link w:val="9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26">
    <w:name w:val="标题 9 Char"/>
    <w:basedOn w:val="15"/>
    <w:link w:val="10"/>
    <w:qFormat/>
    <w:uiPriority w:val="0"/>
    <w:rPr>
      <w:rFonts w:ascii="Arial" w:hAnsi="Arial" w:eastAsia="黑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618F3A-DB0A-4376-B486-A711F9FDA3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682</Characters>
  <Lines>5</Lines>
  <Paragraphs>1</Paragraphs>
  <TotalTime>0</TotalTime>
  <ScaleCrop>false</ScaleCrop>
  <LinksUpToDate>false</LinksUpToDate>
  <CharactersWithSpaces>800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2015-09-16T01:25:00Z</dcterms:created>
  <dc:creator>admin</dc:creator>
  <cp:lastModifiedBy>大鹏</cp:lastModifiedBy>
  <cp:lastPrinted>2020-04-28T07:23:00Z</cp:lastPrinted>
  <dcterms:modified xsi:type="dcterms:W3CDTF">2021-12-15T02:51:39Z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5CC7812CF4014D4CB988CE6CDF8A9FC9</vt:lpwstr>
  </property>
</Properties>
</file>